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B4ABE" w14:textId="77777777" w:rsidR="00690CDE" w:rsidRPr="00690CDE" w:rsidRDefault="00690CDE" w:rsidP="00690CDE">
      <w:pPr>
        <w:spacing w:before="90"/>
        <w:outlineLvl w:val="2"/>
        <w:rPr>
          <w:rFonts w:ascii="Helvetica Neue" w:eastAsia="Times New Roman" w:hAnsi="Helvetica Neue" w:cs="Times New Roman"/>
          <w:color w:val="2D3B45"/>
          <w:sz w:val="36"/>
          <w:szCs w:val="36"/>
        </w:rPr>
      </w:pPr>
      <w:r w:rsidRPr="00690CDE">
        <w:rPr>
          <w:rFonts w:ascii="Helvetica Neue" w:eastAsia="Times New Roman" w:hAnsi="Helvetica Neue" w:cs="Times New Roman"/>
          <w:b/>
          <w:bCs/>
          <w:color w:val="2D3B45"/>
          <w:sz w:val="36"/>
          <w:szCs w:val="36"/>
        </w:rPr>
        <w:t>Requirements:</w:t>
      </w:r>
      <w:r w:rsidRPr="00690CDE">
        <w:rPr>
          <w:rFonts w:ascii="Helvetica Neue" w:eastAsia="Times New Roman" w:hAnsi="Helvetica Neue" w:cs="Times New Roman"/>
          <w:color w:val="2D3B45"/>
          <w:sz w:val="36"/>
          <w:szCs w:val="36"/>
        </w:rPr>
        <w:t> </w:t>
      </w:r>
    </w:p>
    <w:p w14:paraId="647F632B" w14:textId="77777777" w:rsidR="00690CDE" w:rsidRPr="00690CDE" w:rsidRDefault="00690CDE" w:rsidP="00690CDE">
      <w:pPr>
        <w:numPr>
          <w:ilvl w:val="0"/>
          <w:numId w:val="1"/>
        </w:numPr>
        <w:spacing w:before="100" w:beforeAutospacing="1" w:after="100" w:afterAutospacing="1"/>
        <w:ind w:left="840"/>
        <w:rPr>
          <w:rFonts w:ascii="Arial" w:eastAsia="Times New Roman" w:hAnsi="Arial" w:cs="Arial"/>
          <w:color w:val="2D3B45"/>
        </w:rPr>
      </w:pPr>
      <w:r w:rsidRPr="00690CDE">
        <w:rPr>
          <w:rFonts w:ascii="Arial" w:eastAsia="Times New Roman" w:hAnsi="Arial" w:cs="Arial"/>
          <w:color w:val="2D3B45"/>
        </w:rPr>
        <w:t>Briefly and concisely summarize the history and physical (H&amp;P) findings as if you were presenting it to your preceptor using the pertinent facts from the case. Use shorthand where possible and approved medical abbreviations. Avoid redundancy and irrelevant information.</w:t>
      </w:r>
    </w:p>
    <w:p w14:paraId="060C441D" w14:textId="77777777" w:rsidR="00690CDE" w:rsidRPr="00690CDE" w:rsidRDefault="00690CDE" w:rsidP="00690CDE">
      <w:pPr>
        <w:numPr>
          <w:ilvl w:val="0"/>
          <w:numId w:val="1"/>
        </w:numPr>
        <w:spacing w:before="100" w:beforeAutospacing="1" w:after="100" w:afterAutospacing="1"/>
        <w:ind w:left="840"/>
        <w:rPr>
          <w:rFonts w:ascii="Arial" w:eastAsia="Times New Roman" w:hAnsi="Arial" w:cs="Arial"/>
          <w:color w:val="2D3B45"/>
        </w:rPr>
      </w:pPr>
      <w:r w:rsidRPr="00690CDE">
        <w:rPr>
          <w:rFonts w:ascii="Arial" w:eastAsia="Times New Roman" w:hAnsi="Arial" w:cs="Arial"/>
          <w:color w:val="2D3B45"/>
        </w:rPr>
        <w:t>Provide a differential diagnosis (minimum of 3) which might explain the patient's chief complaint along with a brief statement of pathophysiology for each.</w:t>
      </w:r>
    </w:p>
    <w:p w14:paraId="1F9DB7B2" w14:textId="77777777" w:rsidR="00690CDE" w:rsidRPr="00690CDE" w:rsidRDefault="00690CDE" w:rsidP="00690CDE">
      <w:pPr>
        <w:numPr>
          <w:ilvl w:val="0"/>
          <w:numId w:val="1"/>
        </w:numPr>
        <w:spacing w:before="100" w:beforeAutospacing="1" w:after="100" w:afterAutospacing="1"/>
        <w:ind w:left="840"/>
        <w:rPr>
          <w:rFonts w:ascii="Arial" w:eastAsia="Times New Roman" w:hAnsi="Arial" w:cs="Arial"/>
          <w:color w:val="2D3B45"/>
        </w:rPr>
      </w:pPr>
      <w:r w:rsidRPr="00690CDE">
        <w:rPr>
          <w:rFonts w:ascii="Arial" w:eastAsia="Times New Roman" w:hAnsi="Arial" w:cs="Arial"/>
          <w:color w:val="2D3B45"/>
        </w:rPr>
        <w:t>Analyze the differential by using the pertinent findings from the history and physical to argue for or against a diagnosis.</w:t>
      </w:r>
    </w:p>
    <w:p w14:paraId="009CF31F" w14:textId="77777777" w:rsidR="00690CDE" w:rsidRPr="00690CDE" w:rsidRDefault="00690CDE" w:rsidP="00690CDE">
      <w:pPr>
        <w:numPr>
          <w:ilvl w:val="0"/>
          <w:numId w:val="1"/>
        </w:numPr>
        <w:spacing w:before="100" w:beforeAutospacing="1" w:after="100" w:afterAutospacing="1"/>
        <w:ind w:left="840"/>
        <w:rPr>
          <w:rFonts w:ascii="Arial" w:eastAsia="Times New Roman" w:hAnsi="Arial" w:cs="Arial"/>
          <w:color w:val="2D3B45"/>
        </w:rPr>
      </w:pPr>
      <w:r w:rsidRPr="00690CDE">
        <w:rPr>
          <w:rFonts w:ascii="Arial" w:eastAsia="Times New Roman" w:hAnsi="Arial" w:cs="Arial"/>
          <w:color w:val="2D3B45"/>
        </w:rPr>
        <w:t>Rank the differential in order of most likely to least likely.</w:t>
      </w:r>
    </w:p>
    <w:p w14:paraId="20279C5E" w14:textId="77777777" w:rsidR="00690CDE" w:rsidRPr="00690CDE" w:rsidRDefault="00690CDE" w:rsidP="00690CDE">
      <w:pPr>
        <w:numPr>
          <w:ilvl w:val="0"/>
          <w:numId w:val="1"/>
        </w:numPr>
        <w:spacing w:before="100" w:beforeAutospacing="1"/>
        <w:ind w:left="840"/>
        <w:rPr>
          <w:rFonts w:ascii="Arial" w:eastAsia="Times New Roman" w:hAnsi="Arial" w:cs="Arial"/>
          <w:color w:val="2D3B45"/>
        </w:rPr>
      </w:pPr>
      <w:r w:rsidRPr="00690CDE">
        <w:rPr>
          <w:rFonts w:ascii="Arial" w:eastAsia="Times New Roman" w:hAnsi="Arial" w:cs="Arial"/>
          <w:color w:val="2D3B45"/>
        </w:rPr>
        <w:t>Identify any additional tests and/or procedures that you feel is necessary or needed to help you narrow your differential. All testing decisions must be supported with an evidence-based medicine (EBM) argument as to why it is necessary or pertinent in this case. If no testing is indicated or needed, you must also support this decision with EBM evidence.</w:t>
      </w:r>
    </w:p>
    <w:p w14:paraId="2AA68D28" w14:textId="77777777" w:rsidR="00690CDE" w:rsidRPr="00690CDE" w:rsidRDefault="00690CDE" w:rsidP="00690CDE">
      <w:pPr>
        <w:spacing w:before="180"/>
        <w:rPr>
          <w:rFonts w:ascii="Arial" w:eastAsia="Times New Roman" w:hAnsi="Arial" w:cs="Arial"/>
          <w:color w:val="2D3B45"/>
        </w:rPr>
      </w:pPr>
      <w:r w:rsidRPr="00690CDE">
        <w:rPr>
          <w:rFonts w:ascii="Arial" w:eastAsia="Times New Roman" w:hAnsi="Arial" w:cs="Arial"/>
          <w:b/>
          <w:bCs/>
          <w:color w:val="2D3B45"/>
        </w:rPr>
        <w:t>Case Study</w:t>
      </w:r>
    </w:p>
    <w:p w14:paraId="5281EFB0" w14:textId="77777777" w:rsidR="00690CDE" w:rsidRPr="00690CDE" w:rsidRDefault="00690CDE" w:rsidP="00690CDE">
      <w:pPr>
        <w:spacing w:before="180" w:after="180"/>
        <w:rPr>
          <w:rFonts w:ascii="Arial" w:eastAsia="Times New Roman" w:hAnsi="Arial" w:cs="Arial"/>
          <w:color w:val="2D3B45"/>
        </w:rPr>
      </w:pPr>
      <w:r w:rsidRPr="00690CDE">
        <w:rPr>
          <w:rFonts w:ascii="Arial" w:eastAsia="Times New Roman" w:hAnsi="Arial" w:cs="Arial"/>
          <w:color w:val="2D3B45"/>
        </w:rPr>
        <w:t>Date of visit: October 20, 2017</w:t>
      </w:r>
    </w:p>
    <w:p w14:paraId="5DD52550" w14:textId="77777777" w:rsidR="00690CDE" w:rsidRPr="00690CDE" w:rsidRDefault="00690CDE" w:rsidP="00690CDE">
      <w:pPr>
        <w:spacing w:before="180" w:after="180"/>
        <w:rPr>
          <w:rFonts w:ascii="Arial" w:eastAsia="Times New Roman" w:hAnsi="Arial" w:cs="Arial"/>
          <w:color w:val="2D3B45"/>
        </w:rPr>
      </w:pPr>
      <w:r w:rsidRPr="00690CDE">
        <w:rPr>
          <w:rFonts w:ascii="Arial" w:eastAsia="Times New Roman" w:hAnsi="Arial" w:cs="Arial"/>
          <w:color w:val="2D3B45"/>
        </w:rPr>
        <w:t>A 19-year-old male freshman college student presents to the student health center today with complaints of bilateral eye discomfort. Upon further questioning you discover the following subjective information regarding the chief complaint.</w:t>
      </w:r>
    </w:p>
    <w:tbl>
      <w:tblPr>
        <w:tblW w:w="15825" w:type="dxa"/>
        <w:tblCellMar>
          <w:top w:w="15" w:type="dxa"/>
          <w:left w:w="15" w:type="dxa"/>
          <w:bottom w:w="15" w:type="dxa"/>
          <w:right w:w="15" w:type="dxa"/>
        </w:tblCellMar>
        <w:tblLook w:val="04A0" w:firstRow="1" w:lastRow="0" w:firstColumn="1" w:lastColumn="0" w:noHBand="0" w:noVBand="1"/>
      </w:tblPr>
      <w:tblGrid>
        <w:gridCol w:w="2386"/>
        <w:gridCol w:w="13439"/>
      </w:tblGrid>
      <w:tr w:rsidR="00690CDE" w:rsidRPr="00690CDE" w14:paraId="4B19673F" w14:textId="77777777" w:rsidTr="00690CDE">
        <w:tc>
          <w:tcPr>
            <w:tcW w:w="11122" w:type="dxa"/>
            <w:gridSpan w:val="2"/>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550565A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History of Present Illness</w:t>
            </w:r>
          </w:p>
        </w:tc>
      </w:tr>
      <w:tr w:rsidR="00690CDE" w:rsidRPr="00690CDE" w14:paraId="095FF0C8" w14:textId="77777777" w:rsidTr="00690CDE">
        <w:tc>
          <w:tcPr>
            <w:tcW w:w="1677"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289AC2D7"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Onset</w:t>
            </w:r>
          </w:p>
        </w:tc>
        <w:tc>
          <w:tcPr>
            <w:tcW w:w="9355"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54317B9C"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2-3 days ago</w:t>
            </w:r>
          </w:p>
        </w:tc>
      </w:tr>
      <w:tr w:rsidR="00690CDE" w:rsidRPr="00690CDE" w14:paraId="4E5E86D4" w14:textId="77777777" w:rsidTr="00690CDE">
        <w:tc>
          <w:tcPr>
            <w:tcW w:w="1677"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40A4EBB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Location</w:t>
            </w:r>
          </w:p>
        </w:tc>
        <w:tc>
          <w:tcPr>
            <w:tcW w:w="9355"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11F3BB2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Both eyes</w:t>
            </w:r>
          </w:p>
        </w:tc>
      </w:tr>
      <w:tr w:rsidR="00690CDE" w:rsidRPr="00690CDE" w14:paraId="5BD71505" w14:textId="77777777" w:rsidTr="00690CDE">
        <w:tc>
          <w:tcPr>
            <w:tcW w:w="1677"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1B674271"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Duration</w:t>
            </w:r>
          </w:p>
        </w:tc>
        <w:tc>
          <w:tcPr>
            <w:tcW w:w="9355"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636CB134"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Constant</w:t>
            </w:r>
          </w:p>
        </w:tc>
      </w:tr>
      <w:tr w:rsidR="00690CDE" w:rsidRPr="00690CDE" w14:paraId="20C29BC2" w14:textId="77777777" w:rsidTr="00690CDE">
        <w:tc>
          <w:tcPr>
            <w:tcW w:w="1677"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654E47B1"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Characteristics</w:t>
            </w:r>
          </w:p>
        </w:tc>
        <w:tc>
          <w:tcPr>
            <w:tcW w:w="9355"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07213A34"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Both eyes feel "gritty" with mild to moderate amount of discomfort. Further describes the gritty sensation "like sand caught in your eye"</w:t>
            </w:r>
          </w:p>
        </w:tc>
      </w:tr>
      <w:tr w:rsidR="00690CDE" w:rsidRPr="00690CDE" w14:paraId="558D1C41" w14:textId="77777777" w:rsidTr="00690CDE">
        <w:tc>
          <w:tcPr>
            <w:tcW w:w="1677"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64DE242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Aggravating factors</w:t>
            </w:r>
          </w:p>
        </w:tc>
        <w:tc>
          <w:tcPr>
            <w:tcW w:w="9355"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391E2C0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None identified</w:t>
            </w:r>
          </w:p>
        </w:tc>
      </w:tr>
      <w:tr w:rsidR="00690CDE" w:rsidRPr="00690CDE" w14:paraId="714798E6" w14:textId="77777777" w:rsidTr="00690CDE">
        <w:tc>
          <w:tcPr>
            <w:tcW w:w="1677"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2181DD8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Relieving factors</w:t>
            </w:r>
          </w:p>
        </w:tc>
        <w:tc>
          <w:tcPr>
            <w:tcW w:w="9355"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0E1C5DC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None identified</w:t>
            </w:r>
          </w:p>
        </w:tc>
      </w:tr>
      <w:tr w:rsidR="00690CDE" w:rsidRPr="00690CDE" w14:paraId="2BC69454" w14:textId="77777777" w:rsidTr="00690CDE">
        <w:tc>
          <w:tcPr>
            <w:tcW w:w="1677"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62C1B36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Treatments</w:t>
            </w:r>
          </w:p>
        </w:tc>
        <w:tc>
          <w:tcPr>
            <w:tcW w:w="9355"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3C0D50D0" w14:textId="77777777" w:rsidR="00690CDE" w:rsidRPr="00690CDE" w:rsidRDefault="00690CDE" w:rsidP="00690CDE">
            <w:pPr>
              <w:spacing w:before="180" w:after="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xml:space="preserve">Tried OTC </w:t>
            </w:r>
            <w:proofErr w:type="spellStart"/>
            <w:r w:rsidRPr="00690CDE">
              <w:rPr>
                <w:rFonts w:ascii="Times New Roman" w:eastAsia="Times New Roman" w:hAnsi="Times New Roman" w:cs="Times New Roman"/>
                <w:color w:val="2D3B45"/>
              </w:rPr>
              <w:t>visine</w:t>
            </w:r>
            <w:proofErr w:type="spellEnd"/>
            <w:r w:rsidRPr="00690CDE">
              <w:rPr>
                <w:rFonts w:ascii="Times New Roman" w:eastAsia="Times New Roman" w:hAnsi="Times New Roman" w:cs="Times New Roman"/>
                <w:color w:val="2D3B45"/>
              </w:rPr>
              <w:t xml:space="preserve"> drops once yesterday which temporarily improved the redness but the gritty sensation, tearing and itching remained.</w:t>
            </w:r>
          </w:p>
          <w:p w14:paraId="65E20AD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r>
      <w:tr w:rsidR="00690CDE" w:rsidRPr="00690CDE" w14:paraId="264D99D6" w14:textId="77777777" w:rsidTr="00690CDE">
        <w:tc>
          <w:tcPr>
            <w:tcW w:w="1677" w:type="dxa"/>
            <w:tcBorders>
              <w:top w:val="single" w:sz="6" w:space="0" w:color="2D9CA0"/>
              <w:left w:val="single" w:sz="6" w:space="0" w:color="2D9CA0"/>
              <w:bottom w:val="nil"/>
              <w:right w:val="single" w:sz="6" w:space="0" w:color="2D9CA0"/>
            </w:tcBorders>
            <w:tcMar>
              <w:top w:w="120" w:type="dxa"/>
              <w:left w:w="120" w:type="dxa"/>
              <w:bottom w:w="120" w:type="dxa"/>
              <w:right w:w="120" w:type="dxa"/>
            </w:tcMar>
            <w:vAlign w:val="center"/>
            <w:hideMark/>
          </w:tcPr>
          <w:p w14:paraId="7C35132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lastRenderedPageBreak/>
              <w:t>Severity</w:t>
            </w:r>
          </w:p>
        </w:tc>
        <w:tc>
          <w:tcPr>
            <w:tcW w:w="9355" w:type="dxa"/>
            <w:tcBorders>
              <w:top w:val="single" w:sz="6" w:space="0" w:color="2D9CA0"/>
              <w:left w:val="single" w:sz="6" w:space="0" w:color="2D9CA0"/>
              <w:bottom w:val="nil"/>
              <w:right w:val="nil"/>
            </w:tcBorders>
            <w:tcMar>
              <w:top w:w="120" w:type="dxa"/>
              <w:left w:w="120" w:type="dxa"/>
              <w:bottom w:w="120" w:type="dxa"/>
              <w:right w:w="120" w:type="dxa"/>
            </w:tcMar>
            <w:vAlign w:val="center"/>
            <w:hideMark/>
          </w:tcPr>
          <w:p w14:paraId="1B2CF20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Level of discomfort is 2/10 on pain scale</w:t>
            </w:r>
          </w:p>
        </w:tc>
      </w:tr>
    </w:tbl>
    <w:p w14:paraId="0A136F6D" w14:textId="77777777" w:rsidR="00690CDE" w:rsidRPr="00690CDE" w:rsidRDefault="00690CDE" w:rsidP="00690CDE">
      <w:pPr>
        <w:spacing w:before="180"/>
        <w:rPr>
          <w:rFonts w:ascii="Arial" w:eastAsia="Times New Roman" w:hAnsi="Arial" w:cs="Arial"/>
          <w:color w:val="2D3B45"/>
        </w:rPr>
      </w:pPr>
      <w:r w:rsidRPr="00690CDE">
        <w:rPr>
          <w:rFonts w:ascii="Arial" w:eastAsia="Times New Roman" w:hAnsi="Arial" w:cs="Arial"/>
          <w:color w:val="2D3B45"/>
        </w:rPr>
        <w:t> </w:t>
      </w:r>
    </w:p>
    <w:tbl>
      <w:tblPr>
        <w:tblW w:w="15825" w:type="dxa"/>
        <w:tblCellMar>
          <w:top w:w="15" w:type="dxa"/>
          <w:left w:w="15" w:type="dxa"/>
          <w:bottom w:w="15" w:type="dxa"/>
          <w:right w:w="15" w:type="dxa"/>
        </w:tblCellMar>
        <w:tblLook w:val="04A0" w:firstRow="1" w:lastRow="0" w:firstColumn="1" w:lastColumn="0" w:noHBand="0" w:noVBand="1"/>
      </w:tblPr>
      <w:tblGrid>
        <w:gridCol w:w="2275"/>
        <w:gridCol w:w="13550"/>
      </w:tblGrid>
      <w:tr w:rsidR="00690CDE" w:rsidRPr="00690CDE" w14:paraId="5840C9E6" w14:textId="77777777" w:rsidTr="00690CDE">
        <w:tc>
          <w:tcPr>
            <w:tcW w:w="11122" w:type="dxa"/>
            <w:gridSpan w:val="2"/>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26A6636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Review of Systems (ROS)</w:t>
            </w:r>
          </w:p>
        </w:tc>
      </w:tr>
      <w:tr w:rsidR="00690CDE" w:rsidRPr="00690CDE" w14:paraId="700CC36C" w14:textId="77777777" w:rsidTr="00690CDE">
        <w:tc>
          <w:tcPr>
            <w:tcW w:w="1588"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488E6814"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Constitutional</w:t>
            </w:r>
          </w:p>
        </w:tc>
        <w:tc>
          <w:tcPr>
            <w:tcW w:w="9444"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1A3B93D8" w14:textId="77777777" w:rsidR="00690CDE" w:rsidRPr="00690CDE" w:rsidRDefault="00690CDE" w:rsidP="00690CDE">
            <w:pPr>
              <w:spacing w:before="180" w:after="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Denies fever, chills, or recent illnesses</w:t>
            </w:r>
          </w:p>
          <w:p w14:paraId="7AA3915E"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r>
      <w:tr w:rsidR="00690CDE" w:rsidRPr="00690CDE" w14:paraId="3D888C6F" w14:textId="77777777" w:rsidTr="00690CDE">
        <w:tc>
          <w:tcPr>
            <w:tcW w:w="1588"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34B2053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Eyes</w:t>
            </w:r>
          </w:p>
        </w:tc>
        <w:tc>
          <w:tcPr>
            <w:tcW w:w="9444"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2C7FCA81"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Denies contact lenses or glasses, has never experienced these symptoms previously. Last eye exam was "a few years ago". Denies eye injury, trauma, visual changes or dryness. Denies crusting of lids or mucoid or purulent drainage. Bilateral symptoms of +redness, +itching, +tearing + FB sensation.</w:t>
            </w:r>
          </w:p>
        </w:tc>
      </w:tr>
      <w:tr w:rsidR="00690CDE" w:rsidRPr="00690CDE" w14:paraId="3342D38F" w14:textId="77777777" w:rsidTr="00690CDE">
        <w:tc>
          <w:tcPr>
            <w:tcW w:w="1588"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3A80426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Ears</w:t>
            </w:r>
          </w:p>
        </w:tc>
        <w:tc>
          <w:tcPr>
            <w:tcW w:w="9444"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65817A6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-otalgia, -otorrhea</w:t>
            </w:r>
          </w:p>
        </w:tc>
      </w:tr>
      <w:tr w:rsidR="00690CDE" w:rsidRPr="00690CDE" w14:paraId="59A0A105" w14:textId="77777777" w:rsidTr="00690CDE">
        <w:tc>
          <w:tcPr>
            <w:tcW w:w="1588"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25BAE99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Nose</w:t>
            </w:r>
          </w:p>
        </w:tc>
        <w:tc>
          <w:tcPr>
            <w:tcW w:w="9444"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0EA135F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+occasional runny nose with intermittent nasal congestion, denies sneezing. History of seasonal nasal allergies which is aggravated in the spring but is well controlled on loratadine and fluticasone nasal spray taken during peak season (he is not taking either right now).</w:t>
            </w:r>
          </w:p>
        </w:tc>
      </w:tr>
      <w:tr w:rsidR="00690CDE" w:rsidRPr="00690CDE" w14:paraId="26835579" w14:textId="77777777" w:rsidTr="00690CDE">
        <w:tc>
          <w:tcPr>
            <w:tcW w:w="1588"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024E178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Throat</w:t>
            </w:r>
          </w:p>
        </w:tc>
        <w:tc>
          <w:tcPr>
            <w:tcW w:w="9444"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08EA7B2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Denies ST and redness</w:t>
            </w:r>
          </w:p>
        </w:tc>
      </w:tr>
      <w:tr w:rsidR="00690CDE" w:rsidRPr="00690CDE" w14:paraId="7BEDFC97" w14:textId="77777777" w:rsidTr="00690CDE">
        <w:tc>
          <w:tcPr>
            <w:tcW w:w="1588"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1772C65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Neck</w:t>
            </w:r>
          </w:p>
        </w:tc>
        <w:tc>
          <w:tcPr>
            <w:tcW w:w="9444"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292E9A9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Denies lymph node tenderness or swelling</w:t>
            </w:r>
          </w:p>
        </w:tc>
      </w:tr>
      <w:tr w:rsidR="00690CDE" w:rsidRPr="00690CDE" w14:paraId="2B75685F" w14:textId="77777777" w:rsidTr="00690CDE">
        <w:tc>
          <w:tcPr>
            <w:tcW w:w="1588"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740031F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Chest</w:t>
            </w:r>
          </w:p>
        </w:tc>
        <w:tc>
          <w:tcPr>
            <w:tcW w:w="9444"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4689B1C3"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Denies cough, SOB and wheezing</w:t>
            </w:r>
          </w:p>
        </w:tc>
      </w:tr>
      <w:tr w:rsidR="00690CDE" w:rsidRPr="00690CDE" w14:paraId="65366184" w14:textId="77777777" w:rsidTr="00690CDE">
        <w:tc>
          <w:tcPr>
            <w:tcW w:w="1588" w:type="dxa"/>
            <w:tcBorders>
              <w:top w:val="single" w:sz="6" w:space="0" w:color="2D9CA0"/>
              <w:left w:val="single" w:sz="6" w:space="0" w:color="2D9CA0"/>
              <w:bottom w:val="nil"/>
              <w:right w:val="single" w:sz="6" w:space="0" w:color="2D9CA0"/>
            </w:tcBorders>
            <w:tcMar>
              <w:top w:w="120" w:type="dxa"/>
              <w:left w:w="120" w:type="dxa"/>
              <w:bottom w:w="120" w:type="dxa"/>
              <w:right w:w="120" w:type="dxa"/>
            </w:tcMar>
            <w:vAlign w:val="center"/>
            <w:hideMark/>
          </w:tcPr>
          <w:p w14:paraId="5231D8E1"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Heart</w:t>
            </w:r>
          </w:p>
        </w:tc>
        <w:tc>
          <w:tcPr>
            <w:tcW w:w="9444" w:type="dxa"/>
            <w:tcBorders>
              <w:top w:val="single" w:sz="6" w:space="0" w:color="2D9CA0"/>
              <w:left w:val="single" w:sz="6" w:space="0" w:color="2D9CA0"/>
              <w:bottom w:val="nil"/>
              <w:right w:val="nil"/>
            </w:tcBorders>
            <w:tcMar>
              <w:top w:w="120" w:type="dxa"/>
              <w:left w:w="120" w:type="dxa"/>
              <w:bottom w:w="120" w:type="dxa"/>
              <w:right w:w="120" w:type="dxa"/>
            </w:tcMar>
            <w:vAlign w:val="center"/>
            <w:hideMark/>
          </w:tcPr>
          <w:p w14:paraId="5D5A1DCE"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Denies chest pain</w:t>
            </w:r>
          </w:p>
        </w:tc>
      </w:tr>
    </w:tbl>
    <w:p w14:paraId="7248048E" w14:textId="77777777" w:rsidR="00690CDE" w:rsidRPr="00690CDE" w:rsidRDefault="00690CDE" w:rsidP="00690CDE">
      <w:pPr>
        <w:spacing w:before="180"/>
        <w:rPr>
          <w:rFonts w:ascii="Arial" w:eastAsia="Times New Roman" w:hAnsi="Arial" w:cs="Arial"/>
          <w:color w:val="2D3B45"/>
        </w:rPr>
      </w:pPr>
      <w:r w:rsidRPr="00690CDE">
        <w:rPr>
          <w:rFonts w:ascii="Arial" w:eastAsia="Times New Roman" w:hAnsi="Arial" w:cs="Arial"/>
          <w:color w:val="2D3B45"/>
        </w:rPr>
        <w:t> </w:t>
      </w:r>
    </w:p>
    <w:tbl>
      <w:tblPr>
        <w:tblW w:w="15825" w:type="dxa"/>
        <w:tblCellMar>
          <w:top w:w="15" w:type="dxa"/>
          <w:left w:w="15" w:type="dxa"/>
          <w:bottom w:w="15" w:type="dxa"/>
          <w:right w:w="15" w:type="dxa"/>
        </w:tblCellMar>
        <w:tblLook w:val="04A0" w:firstRow="1" w:lastRow="0" w:firstColumn="1" w:lastColumn="0" w:noHBand="0" w:noVBand="1"/>
      </w:tblPr>
      <w:tblGrid>
        <w:gridCol w:w="2222"/>
        <w:gridCol w:w="13603"/>
      </w:tblGrid>
      <w:tr w:rsidR="00690CDE" w:rsidRPr="00690CDE" w14:paraId="6AD3D24D" w14:textId="77777777" w:rsidTr="00690CDE">
        <w:tc>
          <w:tcPr>
            <w:tcW w:w="11077" w:type="dxa"/>
            <w:gridSpan w:val="2"/>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4FE3A23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History</w:t>
            </w:r>
          </w:p>
        </w:tc>
      </w:tr>
      <w:tr w:rsidR="00690CDE" w:rsidRPr="00690CDE" w14:paraId="7A6E63EE" w14:textId="77777777" w:rsidTr="00690CDE">
        <w:tc>
          <w:tcPr>
            <w:tcW w:w="1555"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5B37D38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Medications</w:t>
            </w:r>
          </w:p>
        </w:tc>
        <w:tc>
          <w:tcPr>
            <w:tcW w:w="9433"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07B9B55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Loratadine 10mg daily and fluticasone nasal spray daily (only takes during the spring months when nasal allergies flare)</w:t>
            </w:r>
          </w:p>
        </w:tc>
      </w:tr>
      <w:tr w:rsidR="00690CDE" w:rsidRPr="00690CDE" w14:paraId="751EA330" w14:textId="77777777" w:rsidTr="00690CDE">
        <w:tc>
          <w:tcPr>
            <w:tcW w:w="1555"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77FC8A6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PMH</w:t>
            </w:r>
          </w:p>
        </w:tc>
        <w:tc>
          <w:tcPr>
            <w:tcW w:w="9433"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2E57B09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Seasonal allergic rhinitis with springtime triggers</w:t>
            </w:r>
          </w:p>
        </w:tc>
      </w:tr>
      <w:tr w:rsidR="00690CDE" w:rsidRPr="00690CDE" w14:paraId="629A99F6" w14:textId="77777777" w:rsidTr="00690CDE">
        <w:tc>
          <w:tcPr>
            <w:tcW w:w="1555"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33675ED3"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PSH</w:t>
            </w:r>
          </w:p>
        </w:tc>
        <w:tc>
          <w:tcPr>
            <w:tcW w:w="9433"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1FAD9E32"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None</w:t>
            </w:r>
          </w:p>
        </w:tc>
      </w:tr>
      <w:tr w:rsidR="00690CDE" w:rsidRPr="00690CDE" w14:paraId="1C140817" w14:textId="77777777" w:rsidTr="00690CDE">
        <w:tc>
          <w:tcPr>
            <w:tcW w:w="1555"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60115C3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Allergies</w:t>
            </w:r>
          </w:p>
        </w:tc>
        <w:tc>
          <w:tcPr>
            <w:tcW w:w="9433"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150C8341"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None</w:t>
            </w:r>
          </w:p>
        </w:tc>
      </w:tr>
      <w:tr w:rsidR="00690CDE" w:rsidRPr="00690CDE" w14:paraId="47D85C0D" w14:textId="77777777" w:rsidTr="00690CDE">
        <w:tc>
          <w:tcPr>
            <w:tcW w:w="1555"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47872C07"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lastRenderedPageBreak/>
              <w:t>Social</w:t>
            </w:r>
          </w:p>
        </w:tc>
        <w:tc>
          <w:tcPr>
            <w:tcW w:w="9433"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27B0E1E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Freshman student at the University of Awesome located in central Illinois. Home is in Phoenix.</w:t>
            </w:r>
          </w:p>
        </w:tc>
      </w:tr>
      <w:tr w:rsidR="00690CDE" w:rsidRPr="00690CDE" w14:paraId="384D827E" w14:textId="77777777" w:rsidTr="00690CDE">
        <w:tc>
          <w:tcPr>
            <w:tcW w:w="1555"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52502A7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Habits</w:t>
            </w:r>
          </w:p>
        </w:tc>
        <w:tc>
          <w:tcPr>
            <w:tcW w:w="9433"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687A564C"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Denies cigarettes +recreational marijuana use +drinks 3-6 beers per weekend</w:t>
            </w:r>
          </w:p>
        </w:tc>
      </w:tr>
      <w:tr w:rsidR="00690CDE" w:rsidRPr="00690CDE" w14:paraId="51F0EFE8" w14:textId="77777777" w:rsidTr="00690CDE">
        <w:tc>
          <w:tcPr>
            <w:tcW w:w="1555" w:type="dxa"/>
            <w:tcBorders>
              <w:top w:val="single" w:sz="6" w:space="0" w:color="2D9CA0"/>
              <w:left w:val="single" w:sz="6" w:space="0" w:color="2D9CA0"/>
              <w:bottom w:val="nil"/>
              <w:right w:val="single" w:sz="6" w:space="0" w:color="2D9CA0"/>
            </w:tcBorders>
            <w:tcMar>
              <w:top w:w="120" w:type="dxa"/>
              <w:left w:w="120" w:type="dxa"/>
              <w:bottom w:w="120" w:type="dxa"/>
              <w:right w:w="120" w:type="dxa"/>
            </w:tcMar>
            <w:vAlign w:val="center"/>
            <w:hideMark/>
          </w:tcPr>
          <w:p w14:paraId="1093F04C"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FH</w:t>
            </w:r>
          </w:p>
        </w:tc>
        <w:tc>
          <w:tcPr>
            <w:tcW w:w="9433" w:type="dxa"/>
            <w:tcBorders>
              <w:top w:val="single" w:sz="6" w:space="0" w:color="2D9CA0"/>
              <w:left w:val="single" w:sz="6" w:space="0" w:color="2D9CA0"/>
              <w:bottom w:val="nil"/>
              <w:right w:val="nil"/>
            </w:tcBorders>
            <w:tcMar>
              <w:top w:w="120" w:type="dxa"/>
              <w:left w:w="120" w:type="dxa"/>
              <w:bottom w:w="120" w:type="dxa"/>
              <w:right w:w="120" w:type="dxa"/>
            </w:tcMar>
            <w:vAlign w:val="center"/>
            <w:hideMark/>
          </w:tcPr>
          <w:p w14:paraId="167642E4"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Adopted, does not know biological parents history</w:t>
            </w:r>
          </w:p>
        </w:tc>
      </w:tr>
    </w:tbl>
    <w:p w14:paraId="23307146" w14:textId="77777777" w:rsidR="00690CDE" w:rsidRPr="00690CDE" w:rsidRDefault="00690CDE" w:rsidP="00690CDE">
      <w:pPr>
        <w:spacing w:before="180" w:after="180"/>
        <w:rPr>
          <w:rFonts w:ascii="Arial" w:eastAsia="Times New Roman" w:hAnsi="Arial" w:cs="Arial"/>
          <w:color w:val="2D3B45"/>
        </w:rPr>
      </w:pPr>
      <w:r w:rsidRPr="00690CDE">
        <w:rPr>
          <w:rFonts w:ascii="Arial" w:eastAsia="Times New Roman" w:hAnsi="Arial" w:cs="Arial"/>
          <w:color w:val="2D3B45"/>
        </w:rPr>
        <w:t>Physical exam reveals the following.</w:t>
      </w:r>
    </w:p>
    <w:tbl>
      <w:tblPr>
        <w:tblW w:w="15825" w:type="dxa"/>
        <w:tblCellMar>
          <w:top w:w="15" w:type="dxa"/>
          <w:left w:w="15" w:type="dxa"/>
          <w:bottom w:w="15" w:type="dxa"/>
          <w:right w:w="15" w:type="dxa"/>
        </w:tblCellMar>
        <w:tblLook w:val="04A0" w:firstRow="1" w:lastRow="0" w:firstColumn="1" w:lastColumn="0" w:noHBand="0" w:noVBand="1"/>
      </w:tblPr>
      <w:tblGrid>
        <w:gridCol w:w="2749"/>
        <w:gridCol w:w="13076"/>
      </w:tblGrid>
      <w:tr w:rsidR="00690CDE" w:rsidRPr="00690CDE" w14:paraId="180F14FF" w14:textId="77777777" w:rsidTr="00690CDE">
        <w:tc>
          <w:tcPr>
            <w:tcW w:w="11122" w:type="dxa"/>
            <w:gridSpan w:val="2"/>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147643AE"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Physical Exam</w:t>
            </w:r>
          </w:p>
        </w:tc>
      </w:tr>
      <w:tr w:rsidR="00690CDE" w:rsidRPr="00690CDE" w14:paraId="5725F884" w14:textId="77777777" w:rsidTr="00690CDE">
        <w:tc>
          <w:tcPr>
            <w:tcW w:w="1922"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15A5499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Constitutional</w:t>
            </w:r>
          </w:p>
        </w:tc>
        <w:tc>
          <w:tcPr>
            <w:tcW w:w="9110"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0105D0C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Young adult male in NAD, alert and oriented, cooperative</w:t>
            </w:r>
          </w:p>
        </w:tc>
      </w:tr>
      <w:tr w:rsidR="00690CDE" w:rsidRPr="00690CDE" w14:paraId="362CA8BB" w14:textId="77777777" w:rsidTr="00690CDE">
        <w:tc>
          <w:tcPr>
            <w:tcW w:w="1922"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66BBC495"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VS</w:t>
            </w:r>
          </w:p>
        </w:tc>
        <w:tc>
          <w:tcPr>
            <w:tcW w:w="9110"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4C716B42"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Temp-97.9, P-68, R-16, BP 120/75, Height 6'0, Weight 195 pounds</w:t>
            </w:r>
          </w:p>
        </w:tc>
      </w:tr>
      <w:tr w:rsidR="00690CDE" w:rsidRPr="00690CDE" w14:paraId="583863EC" w14:textId="77777777" w:rsidTr="00690CDE">
        <w:tc>
          <w:tcPr>
            <w:tcW w:w="1922"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6A51DB0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Head</w:t>
            </w:r>
          </w:p>
        </w:tc>
        <w:tc>
          <w:tcPr>
            <w:tcW w:w="9110"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614CBE9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Normocephalic</w:t>
            </w:r>
          </w:p>
        </w:tc>
      </w:tr>
      <w:tr w:rsidR="00690CDE" w:rsidRPr="00690CDE" w14:paraId="1039F054" w14:textId="77777777" w:rsidTr="00690CDE">
        <w:tc>
          <w:tcPr>
            <w:tcW w:w="1922"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065E300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Eyes</w:t>
            </w:r>
          </w:p>
        </w:tc>
        <w:tc>
          <w:tcPr>
            <w:tcW w:w="9110"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66642C9D" w14:textId="77777777" w:rsidR="00690CDE" w:rsidRPr="00690CDE" w:rsidRDefault="00690CDE" w:rsidP="00690CDE">
            <w:pPr>
              <w:spacing w:before="180" w:after="180"/>
              <w:rPr>
                <w:rFonts w:ascii="Times New Roman" w:eastAsia="Times New Roman" w:hAnsi="Times New Roman" w:cs="Times New Roman"/>
                <w:color w:val="2D3B45"/>
              </w:rPr>
            </w:pPr>
            <w:r w:rsidRPr="00690CDE">
              <w:rPr>
                <w:rFonts w:ascii="Times New Roman" w:eastAsia="Times New Roman" w:hAnsi="Times New Roman" w:cs="Times New Roman"/>
                <w:color w:val="2D3B45"/>
              </w:rPr>
              <w:t>Visual Acuity 20/20 (uncorrected) OU. PERRL with white sclera bilaterally. Slight light sensitivity noted bilaterally. No crusting, lesions or masses on lids noted. Bilateral conjunctiva with diffuse redness and tearing but no mucoid or purulent drainage noted. No visible FBs under lids or on cornea to gross examination.</w:t>
            </w:r>
          </w:p>
          <w:p w14:paraId="2C108137" w14:textId="77777777" w:rsidR="00690CDE" w:rsidRPr="00690CDE" w:rsidRDefault="00690CDE" w:rsidP="00690CDE">
            <w:pPr>
              <w:spacing w:before="180"/>
              <w:rPr>
                <w:rFonts w:ascii="Times New Roman" w:eastAsia="Times New Roman" w:hAnsi="Times New Roman" w:cs="Times New Roman"/>
                <w:color w:val="2D3B45"/>
              </w:rPr>
            </w:pPr>
            <w:proofErr w:type="spellStart"/>
            <w:r w:rsidRPr="00690CDE">
              <w:rPr>
                <w:rFonts w:ascii="Times New Roman" w:eastAsia="Times New Roman" w:hAnsi="Times New Roman" w:cs="Times New Roman"/>
                <w:color w:val="2D3B45"/>
              </w:rPr>
              <w:t>Fundiscopic</w:t>
            </w:r>
            <w:proofErr w:type="spellEnd"/>
            <w:r w:rsidRPr="00690CDE">
              <w:rPr>
                <w:rFonts w:ascii="Times New Roman" w:eastAsia="Times New Roman" w:hAnsi="Times New Roman" w:cs="Times New Roman"/>
                <w:color w:val="2D3B45"/>
              </w:rPr>
              <w:t xml:space="preserve"> examination: Discs flat with sharp margins. Vessels present in all quadrants without crossing defects. Retinal background has even color, no hemorrhages noted. Macula has even color.</w:t>
            </w:r>
          </w:p>
        </w:tc>
      </w:tr>
      <w:tr w:rsidR="00690CDE" w:rsidRPr="00690CDE" w14:paraId="49C64789" w14:textId="77777777" w:rsidTr="00690CDE">
        <w:tc>
          <w:tcPr>
            <w:tcW w:w="1922"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19C575B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Ears</w:t>
            </w:r>
          </w:p>
        </w:tc>
        <w:tc>
          <w:tcPr>
            <w:tcW w:w="9110"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4741FE51"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Tympanic membranes gray and intact with light reflex noted. Pinna and tragus nontender.</w:t>
            </w:r>
          </w:p>
        </w:tc>
      </w:tr>
      <w:tr w:rsidR="00690CDE" w:rsidRPr="00690CDE" w14:paraId="08A3877D" w14:textId="77777777" w:rsidTr="00690CDE">
        <w:tc>
          <w:tcPr>
            <w:tcW w:w="1922"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56B33201"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Nose</w:t>
            </w:r>
          </w:p>
        </w:tc>
        <w:tc>
          <w:tcPr>
            <w:tcW w:w="9110"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3392250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xml:space="preserve">Nares patent. Nasal </w:t>
            </w:r>
            <w:proofErr w:type="spellStart"/>
            <w:r w:rsidRPr="00690CDE">
              <w:rPr>
                <w:rFonts w:ascii="Times New Roman" w:eastAsia="Times New Roman" w:hAnsi="Times New Roman" w:cs="Times New Roman"/>
                <w:color w:val="2D3B45"/>
              </w:rPr>
              <w:t>turbinates</w:t>
            </w:r>
            <w:proofErr w:type="spellEnd"/>
            <w:r w:rsidRPr="00690CDE">
              <w:rPr>
                <w:rFonts w:ascii="Times New Roman" w:eastAsia="Times New Roman" w:hAnsi="Times New Roman" w:cs="Times New Roman"/>
                <w:color w:val="2D3B45"/>
              </w:rPr>
              <w:t xml:space="preserve"> are pale and boggy with mild to moderate swelling. Nasal drainage is clear.</w:t>
            </w:r>
          </w:p>
        </w:tc>
      </w:tr>
      <w:tr w:rsidR="00690CDE" w:rsidRPr="00690CDE" w14:paraId="00C9A2B2" w14:textId="77777777" w:rsidTr="00690CDE">
        <w:tc>
          <w:tcPr>
            <w:tcW w:w="1922"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0491894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Throat</w:t>
            </w:r>
          </w:p>
        </w:tc>
        <w:tc>
          <w:tcPr>
            <w:tcW w:w="9110"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5E4B10A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Oropharynx moist, no lesions or exudate. Tonsils ¼ bilaterally. Teeth in good repair, no cavities noted.</w:t>
            </w:r>
          </w:p>
        </w:tc>
      </w:tr>
      <w:tr w:rsidR="00690CDE" w:rsidRPr="00690CDE" w14:paraId="62BA1F71" w14:textId="77777777" w:rsidTr="00690CDE">
        <w:tc>
          <w:tcPr>
            <w:tcW w:w="1922" w:type="dxa"/>
            <w:tcBorders>
              <w:top w:val="single" w:sz="6" w:space="0" w:color="2D9CA0"/>
              <w:left w:val="single" w:sz="6" w:space="0" w:color="2D9CA0"/>
              <w:bottom w:val="single" w:sz="6" w:space="0" w:color="2D9CA0"/>
              <w:right w:val="single" w:sz="6" w:space="0" w:color="2D9CA0"/>
            </w:tcBorders>
            <w:tcMar>
              <w:top w:w="120" w:type="dxa"/>
              <w:left w:w="120" w:type="dxa"/>
              <w:bottom w:w="120" w:type="dxa"/>
              <w:right w:w="120" w:type="dxa"/>
            </w:tcMar>
            <w:vAlign w:val="center"/>
            <w:hideMark/>
          </w:tcPr>
          <w:p w14:paraId="52732E9A"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Neck</w:t>
            </w:r>
          </w:p>
        </w:tc>
        <w:tc>
          <w:tcPr>
            <w:tcW w:w="9110" w:type="dxa"/>
            <w:tcBorders>
              <w:top w:val="single" w:sz="6" w:space="0" w:color="2D9CA0"/>
              <w:left w:val="single" w:sz="6" w:space="0" w:color="2D9CA0"/>
              <w:bottom w:val="single" w:sz="6" w:space="0" w:color="2D9CA0"/>
              <w:right w:val="nil"/>
            </w:tcBorders>
            <w:tcMar>
              <w:top w:w="120" w:type="dxa"/>
              <w:left w:w="120" w:type="dxa"/>
              <w:bottom w:w="120" w:type="dxa"/>
              <w:right w:w="120" w:type="dxa"/>
            </w:tcMar>
            <w:vAlign w:val="center"/>
            <w:hideMark/>
          </w:tcPr>
          <w:p w14:paraId="27CF9CA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Neck supple. No lymphadenopathy. Thyroid midline, small and firm without palpable masses.</w:t>
            </w:r>
          </w:p>
        </w:tc>
      </w:tr>
      <w:tr w:rsidR="00690CDE" w:rsidRPr="00690CDE" w14:paraId="644AE7C3" w14:textId="77777777" w:rsidTr="00690CDE">
        <w:tc>
          <w:tcPr>
            <w:tcW w:w="1922" w:type="dxa"/>
            <w:tcBorders>
              <w:top w:val="single" w:sz="6" w:space="0" w:color="2D9CA0"/>
              <w:left w:val="single" w:sz="6" w:space="0" w:color="2D9CA0"/>
              <w:bottom w:val="nil"/>
              <w:right w:val="single" w:sz="6" w:space="0" w:color="2D9CA0"/>
            </w:tcBorders>
            <w:tcMar>
              <w:top w:w="120" w:type="dxa"/>
              <w:left w:w="120" w:type="dxa"/>
              <w:bottom w:w="120" w:type="dxa"/>
              <w:right w:w="120" w:type="dxa"/>
            </w:tcMar>
            <w:vAlign w:val="center"/>
            <w:hideMark/>
          </w:tcPr>
          <w:p w14:paraId="19550B4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Cardiopulmonary</w:t>
            </w:r>
          </w:p>
        </w:tc>
        <w:tc>
          <w:tcPr>
            <w:tcW w:w="9110" w:type="dxa"/>
            <w:tcBorders>
              <w:top w:val="single" w:sz="6" w:space="0" w:color="2D9CA0"/>
              <w:left w:val="single" w:sz="6" w:space="0" w:color="2D9CA0"/>
              <w:bottom w:val="nil"/>
              <w:right w:val="nil"/>
            </w:tcBorders>
            <w:tcMar>
              <w:top w:w="120" w:type="dxa"/>
              <w:left w:w="120" w:type="dxa"/>
              <w:bottom w:w="120" w:type="dxa"/>
              <w:right w:w="120" w:type="dxa"/>
            </w:tcMar>
            <w:vAlign w:val="center"/>
            <w:hideMark/>
          </w:tcPr>
          <w:p w14:paraId="6E9EFC8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Heart S1 and S2 noted, no murmurs, noted. Lungs clear to auscultation bilaterally. Respirations unlabored.</w:t>
            </w:r>
          </w:p>
        </w:tc>
      </w:tr>
    </w:tbl>
    <w:p w14:paraId="28AA1582" w14:textId="77777777" w:rsidR="00690CDE" w:rsidRPr="00690CDE" w:rsidRDefault="00690CDE" w:rsidP="00690CDE">
      <w:pPr>
        <w:spacing w:before="180"/>
        <w:rPr>
          <w:rFonts w:ascii="Arial" w:eastAsia="Times New Roman" w:hAnsi="Arial" w:cs="Arial"/>
          <w:color w:val="2D3B45"/>
        </w:rPr>
      </w:pPr>
      <w:r w:rsidRPr="00690CDE">
        <w:rPr>
          <w:rFonts w:ascii="Arial" w:eastAsia="Times New Roman" w:hAnsi="Arial" w:cs="Arial"/>
          <w:b/>
          <w:bCs/>
          <w:color w:val="2D3B45"/>
        </w:rPr>
        <w:t> </w:t>
      </w:r>
    </w:p>
    <w:p w14:paraId="2007E4C2" w14:textId="77777777" w:rsidR="00690CDE" w:rsidRPr="00690CDE" w:rsidRDefault="00690CDE" w:rsidP="00690CDE">
      <w:pPr>
        <w:spacing w:before="180"/>
        <w:rPr>
          <w:rFonts w:ascii="Arial" w:eastAsia="Times New Roman" w:hAnsi="Arial" w:cs="Arial"/>
          <w:color w:val="2D3B45"/>
        </w:rPr>
      </w:pPr>
      <w:r w:rsidRPr="00690CDE">
        <w:rPr>
          <w:rFonts w:ascii="Arial" w:eastAsia="Times New Roman" w:hAnsi="Arial" w:cs="Arial"/>
          <w:b/>
          <w:bCs/>
          <w:i/>
          <w:iCs/>
          <w:color w:val="2D3B45"/>
        </w:rPr>
        <w:t>**To see view the grading criteria/rubric, please click on the 3 dots in the box at the end of the solid gray bar above the discussion board title and then Show Rubric.</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90CDE" w:rsidRPr="00690CDE" w14:paraId="0C4E3828" w14:textId="77777777" w:rsidTr="00690CDE">
        <w:tc>
          <w:tcPr>
            <w:tcW w:w="0" w:type="auto"/>
            <w:tcMar>
              <w:top w:w="120" w:type="dxa"/>
              <w:left w:w="120" w:type="dxa"/>
              <w:bottom w:w="120" w:type="dxa"/>
              <w:right w:w="120" w:type="dxa"/>
            </w:tcMar>
            <w:vAlign w:val="center"/>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1"/>
              <w:gridCol w:w="941"/>
              <w:gridCol w:w="780"/>
              <w:gridCol w:w="5492"/>
            </w:tblGrid>
            <w:tr w:rsidR="00690CDE" w:rsidRPr="00690CDE" w14:paraId="46E4C07A" w14:textId="77777777">
              <w:tc>
                <w:tcPr>
                  <w:tcW w:w="10833" w:type="dxa"/>
                  <w:gridSpan w:val="4"/>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9DFB9B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lastRenderedPageBreak/>
                    <w:t>DISCUSSION CONTENT</w:t>
                  </w:r>
                  <w:r w:rsidRPr="00690CDE">
                    <w:rPr>
                      <w:rFonts w:ascii="Times New Roman" w:eastAsia="Times New Roman" w:hAnsi="Times New Roman" w:cs="Times New Roman"/>
                      <w:color w:val="2D3B45"/>
                    </w:rPr>
                    <w:t> </w:t>
                  </w:r>
                </w:p>
              </w:tc>
            </w:tr>
            <w:tr w:rsidR="00690CDE" w:rsidRPr="00690CDE" w14:paraId="75E1928F"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0B8F31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Category</w:t>
                  </w:r>
                  <w:r w:rsidRPr="00690CDE">
                    <w:rPr>
                      <w:rFonts w:ascii="Times New Roman" w:eastAsia="Times New Roman" w:hAnsi="Times New Roman" w:cs="Times New Roman"/>
                      <w:color w:val="2D3B45"/>
                    </w:rPr>
                    <w:t>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252B35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Points</w:t>
                  </w: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9B6DF5C"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w:t>
                  </w: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7A37C3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Description</w:t>
                  </w:r>
                  <w:r w:rsidRPr="00690CDE">
                    <w:rPr>
                      <w:rFonts w:ascii="Times New Roman" w:eastAsia="Times New Roman" w:hAnsi="Times New Roman" w:cs="Times New Roman"/>
                      <w:color w:val="2D3B45"/>
                    </w:rPr>
                    <w:t> </w:t>
                  </w:r>
                </w:p>
              </w:tc>
            </w:tr>
            <w:tr w:rsidR="00690CDE" w:rsidRPr="00690CDE" w14:paraId="35888CD7"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9C081D1"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Application of Course Knowledge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941112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15</w:t>
                  </w: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03C0A63"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30%</w:t>
                  </w: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A677685" w14:textId="77777777" w:rsidR="00690CDE" w:rsidRPr="00690CDE" w:rsidRDefault="00690CDE" w:rsidP="00690CDE">
                  <w:pPr>
                    <w:numPr>
                      <w:ilvl w:val="0"/>
                      <w:numId w:val="2"/>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A brief AND concise summary of the history and physical (H&amp;P) findings is presented without redundancy or irrelevant information; AND </w:t>
                  </w:r>
                </w:p>
                <w:p w14:paraId="7E3A9E36" w14:textId="77777777" w:rsidR="00690CDE" w:rsidRPr="00690CDE" w:rsidRDefault="00690CDE" w:rsidP="00690CDE">
                  <w:pPr>
                    <w:numPr>
                      <w:ilvl w:val="0"/>
                      <w:numId w:val="2"/>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Three (3) appropriate diagnoses in the differential are presented which can explain the patient’s chief complaint; AND </w:t>
                  </w:r>
                </w:p>
                <w:p w14:paraId="29D46BEA" w14:textId="77777777" w:rsidR="00690CDE" w:rsidRPr="00690CDE" w:rsidRDefault="00690CDE" w:rsidP="00690CDE">
                  <w:pPr>
                    <w:numPr>
                      <w:ilvl w:val="0"/>
                      <w:numId w:val="2"/>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A brief statement of pathophysiology is included for each diagnosis; AND </w:t>
                  </w:r>
                </w:p>
                <w:p w14:paraId="553CB1DE" w14:textId="77777777" w:rsidR="00690CDE" w:rsidRPr="00690CDE" w:rsidRDefault="00690CDE" w:rsidP="00690CDE">
                  <w:pPr>
                    <w:numPr>
                      <w:ilvl w:val="0"/>
                      <w:numId w:val="2"/>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Each diagnosis in the differential is analyzed using pertinent positive and negative subjective and objective findings as support; AND </w:t>
                  </w:r>
                </w:p>
                <w:p w14:paraId="148084E4" w14:textId="77777777" w:rsidR="00690CDE" w:rsidRPr="00690CDE" w:rsidRDefault="00690CDE" w:rsidP="00690CDE">
                  <w:pPr>
                    <w:numPr>
                      <w:ilvl w:val="0"/>
                      <w:numId w:val="2"/>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The differential is ranked in order from most likely to least likely; AND </w:t>
                  </w:r>
                </w:p>
                <w:p w14:paraId="2176E03E" w14:textId="77777777" w:rsidR="00690CDE" w:rsidRPr="00690CDE" w:rsidRDefault="00690CDE" w:rsidP="00690CDE">
                  <w:pPr>
                    <w:numPr>
                      <w:ilvl w:val="0"/>
                      <w:numId w:val="2"/>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Clinical reasoning skills are demonstrated by linking testing to diagnoses as applicable; AND </w:t>
                  </w:r>
                </w:p>
                <w:p w14:paraId="688573F3" w14:textId="77777777" w:rsidR="00690CDE" w:rsidRPr="00690CDE" w:rsidRDefault="00690CDE" w:rsidP="00690CDE">
                  <w:pPr>
                    <w:numPr>
                      <w:ilvl w:val="0"/>
                      <w:numId w:val="2"/>
                    </w:numPr>
                    <w:spacing w:before="100" w:before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Testing decisions are well supported with EBM arguments that are in-line with the clinical scenario and appropriate for the primary care setting </w:t>
                  </w:r>
                </w:p>
                <w:p w14:paraId="62BE31C7"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(7 critical elements) </w:t>
                  </w:r>
                </w:p>
              </w:tc>
            </w:tr>
            <w:tr w:rsidR="00690CDE" w:rsidRPr="00690CDE" w14:paraId="0DB808AB"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28FDD03"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Support from Evidence-Based Practice (EBP)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41E8BD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15</w:t>
                  </w: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2E68E97"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30%</w:t>
                  </w: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1F92393" w14:textId="77777777" w:rsidR="00690CDE" w:rsidRPr="00690CDE" w:rsidRDefault="00690CDE" w:rsidP="00690CDE">
                  <w:pPr>
                    <w:numPr>
                      <w:ilvl w:val="0"/>
                      <w:numId w:val="3"/>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Discussion post is supported with appropriate, scholarly sources; AND  </w:t>
                  </w:r>
                </w:p>
                <w:p w14:paraId="7DD6ADBE" w14:textId="77777777" w:rsidR="00690CDE" w:rsidRPr="00690CDE" w:rsidRDefault="00690CDE" w:rsidP="00690CDE">
                  <w:pPr>
                    <w:numPr>
                      <w:ilvl w:val="0"/>
                      <w:numId w:val="3"/>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Sources are published within the last 5 years (unless it is the most current CPG); AND </w:t>
                  </w:r>
                </w:p>
                <w:p w14:paraId="2FD44F3B" w14:textId="77777777" w:rsidR="00690CDE" w:rsidRPr="00690CDE" w:rsidRDefault="00690CDE" w:rsidP="00690CDE">
                  <w:pPr>
                    <w:numPr>
                      <w:ilvl w:val="0"/>
                      <w:numId w:val="3"/>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Reference list is provided and in-text citations match; AND </w:t>
                  </w:r>
                </w:p>
                <w:p w14:paraId="7EF051FD" w14:textId="77777777" w:rsidR="00690CDE" w:rsidRPr="00690CDE" w:rsidRDefault="00690CDE" w:rsidP="00690CDE">
                  <w:pPr>
                    <w:numPr>
                      <w:ilvl w:val="0"/>
                      <w:numId w:val="3"/>
                    </w:numPr>
                    <w:spacing w:before="100" w:before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All testing decisions are fully supported with an appropriate EBM argument </w:t>
                  </w:r>
                </w:p>
                <w:p w14:paraId="648642A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(4 critical elements) </w:t>
                  </w:r>
                </w:p>
              </w:tc>
            </w:tr>
            <w:tr w:rsidR="00690CDE" w:rsidRPr="00690CDE" w14:paraId="4847512F"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8312F3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Interactive Dialogue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1EDE39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10</w:t>
                  </w: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E410D0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20%</w:t>
                  </w: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09E3C23" w14:textId="77777777" w:rsidR="00690CDE" w:rsidRPr="00690CDE" w:rsidRDefault="00690CDE" w:rsidP="00690CDE">
                  <w:pPr>
                    <w:numPr>
                      <w:ilvl w:val="0"/>
                      <w:numId w:val="4"/>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Student provides a substantive* response to at least one topic-related post of a peer; AND </w:t>
                  </w:r>
                </w:p>
                <w:p w14:paraId="5175B5B9" w14:textId="77777777" w:rsidR="00690CDE" w:rsidRPr="00690CDE" w:rsidRDefault="00690CDE" w:rsidP="00690CDE">
                  <w:pPr>
                    <w:numPr>
                      <w:ilvl w:val="0"/>
                      <w:numId w:val="4"/>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Evidence from appropriate scholarly sources are included; AND </w:t>
                  </w:r>
                </w:p>
                <w:p w14:paraId="2BC95E17" w14:textId="77777777" w:rsidR="00690CDE" w:rsidRPr="00690CDE" w:rsidRDefault="00690CDE" w:rsidP="00690CDE">
                  <w:pPr>
                    <w:numPr>
                      <w:ilvl w:val="0"/>
                      <w:numId w:val="4"/>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lastRenderedPageBreak/>
                    <w:t>Reference list is provided and in-text citations match; AND </w:t>
                  </w:r>
                </w:p>
                <w:p w14:paraId="672B5C2A" w14:textId="77777777" w:rsidR="00690CDE" w:rsidRPr="00690CDE" w:rsidRDefault="00690CDE" w:rsidP="00690CDE">
                  <w:pPr>
                    <w:numPr>
                      <w:ilvl w:val="0"/>
                      <w:numId w:val="4"/>
                    </w:numPr>
                    <w:spacing w:before="100" w:before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Student responds to all direct faculty questions </w:t>
                  </w:r>
                </w:p>
                <w:p w14:paraId="057B9FD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p w14:paraId="72B0844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A substantive post adds new content or insights to the discussion thread and information from student’s original post is not reused in peer or faculty response </w:t>
                  </w:r>
                </w:p>
                <w:p w14:paraId="78CF6AF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(4 critical elements) </w:t>
                  </w:r>
                </w:p>
              </w:tc>
            </w:tr>
            <w:tr w:rsidR="00690CDE" w:rsidRPr="00690CDE" w14:paraId="4F562448"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3024E9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lastRenderedPageBreak/>
                    <w:t>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A8ED55F"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49C6C90"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FFD9BF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Total CONTENT Points= 40 pts</w:t>
                  </w:r>
                  <w:r w:rsidRPr="00690CDE">
                    <w:rPr>
                      <w:rFonts w:ascii="Times New Roman" w:eastAsia="Times New Roman" w:hAnsi="Times New Roman" w:cs="Times New Roman"/>
                      <w:color w:val="2D3B45"/>
                    </w:rPr>
                    <w:t> </w:t>
                  </w:r>
                </w:p>
              </w:tc>
            </w:tr>
            <w:tr w:rsidR="00690CDE" w:rsidRPr="00690CDE" w14:paraId="35DDD00A" w14:textId="77777777">
              <w:tc>
                <w:tcPr>
                  <w:tcW w:w="10833" w:type="dxa"/>
                  <w:gridSpan w:val="4"/>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6BAC32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DISCUSSION FORMAT</w:t>
                  </w:r>
                  <w:r w:rsidRPr="00690CDE">
                    <w:rPr>
                      <w:rFonts w:ascii="Times New Roman" w:eastAsia="Times New Roman" w:hAnsi="Times New Roman" w:cs="Times New Roman"/>
                      <w:color w:val="2D3B45"/>
                    </w:rPr>
                    <w:t> </w:t>
                  </w:r>
                </w:p>
              </w:tc>
            </w:tr>
            <w:tr w:rsidR="00690CDE" w:rsidRPr="00690CDE" w14:paraId="281D072A"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982E8C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Category</w:t>
                  </w:r>
                  <w:r w:rsidRPr="00690CDE">
                    <w:rPr>
                      <w:rFonts w:ascii="Times New Roman" w:eastAsia="Times New Roman" w:hAnsi="Times New Roman" w:cs="Times New Roman"/>
                      <w:color w:val="2D3B45"/>
                    </w:rPr>
                    <w:t>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E29B9C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Points</w:t>
                  </w: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1C978D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w:t>
                  </w: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92E8124"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Description</w:t>
                  </w:r>
                  <w:r w:rsidRPr="00690CDE">
                    <w:rPr>
                      <w:rFonts w:ascii="Times New Roman" w:eastAsia="Times New Roman" w:hAnsi="Times New Roman" w:cs="Times New Roman"/>
                      <w:color w:val="2D3B45"/>
                    </w:rPr>
                    <w:t> </w:t>
                  </w:r>
                </w:p>
              </w:tc>
            </w:tr>
            <w:tr w:rsidR="00690CDE" w:rsidRPr="00690CDE" w14:paraId="7ED381A3"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CA89BD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Organization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B7063A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5</w:t>
                  </w: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1AC9706"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10%</w:t>
                  </w: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52A9D6A" w14:textId="77777777" w:rsidR="00690CDE" w:rsidRPr="00690CDE" w:rsidRDefault="00690CDE" w:rsidP="00690CDE">
                  <w:pPr>
                    <w:numPr>
                      <w:ilvl w:val="0"/>
                      <w:numId w:val="5"/>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Case study response is presented in a logical format, AND </w:t>
                  </w:r>
                </w:p>
                <w:p w14:paraId="2EE5DC5A" w14:textId="77777777" w:rsidR="00690CDE" w:rsidRPr="00690CDE" w:rsidRDefault="00690CDE" w:rsidP="00690CDE">
                  <w:pPr>
                    <w:numPr>
                      <w:ilvl w:val="0"/>
                      <w:numId w:val="5"/>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Responses are in sequence with the numbered questions AND </w:t>
                  </w:r>
                </w:p>
                <w:p w14:paraId="4343314D" w14:textId="77777777" w:rsidR="00690CDE" w:rsidRPr="00690CDE" w:rsidRDefault="00690CDE" w:rsidP="00690CDE">
                  <w:pPr>
                    <w:numPr>
                      <w:ilvl w:val="0"/>
                      <w:numId w:val="5"/>
                    </w:numPr>
                    <w:spacing w:before="100" w:beforeAutospacing="1" w:after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The case study response is understandable and easy to follow AND </w:t>
                  </w:r>
                </w:p>
                <w:p w14:paraId="03C73131" w14:textId="77777777" w:rsidR="00690CDE" w:rsidRPr="00690CDE" w:rsidRDefault="00690CDE" w:rsidP="00690CDE">
                  <w:pPr>
                    <w:numPr>
                      <w:ilvl w:val="0"/>
                      <w:numId w:val="5"/>
                    </w:numPr>
                    <w:spacing w:before="100" w:beforeAutospacing="1"/>
                    <w:ind w:left="840"/>
                    <w:rPr>
                      <w:rFonts w:ascii="Times New Roman" w:eastAsia="Times New Roman" w:hAnsi="Times New Roman" w:cs="Times New Roman"/>
                      <w:color w:val="2D3B45"/>
                    </w:rPr>
                  </w:pPr>
                  <w:r w:rsidRPr="00690CDE">
                    <w:rPr>
                      <w:rFonts w:ascii="Times New Roman" w:eastAsia="Times New Roman" w:hAnsi="Times New Roman" w:cs="Times New Roman"/>
                      <w:color w:val="2D3B45"/>
                    </w:rPr>
                    <w:t>All responses are relevant to the case topic </w:t>
                  </w:r>
                </w:p>
                <w:p w14:paraId="0BB6CC97"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(4 critical elements) </w:t>
                  </w:r>
                </w:p>
              </w:tc>
            </w:tr>
            <w:tr w:rsidR="00690CDE" w:rsidRPr="00690CDE" w14:paraId="08414B99"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32140AE"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Grammar, Syntax, Spelling &amp; Punctuation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DBB0D6D"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5</w:t>
                  </w: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BFF13F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10%</w:t>
                  </w: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3ADF73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Discussion post has minimal grammar, syntax, spelling, punctuation, or APA format errors* </w:t>
                  </w:r>
                </w:p>
                <w:p w14:paraId="53F20F49"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r>
            <w:tr w:rsidR="00690CDE" w:rsidRPr="00690CDE" w14:paraId="373EFB67"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BFDEB85"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7413D55"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CDAD4EC"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22742EC"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Total FORMAT Points= 10 pts</w:t>
                  </w:r>
                  <w:r w:rsidRPr="00690CDE">
                    <w:rPr>
                      <w:rFonts w:ascii="Times New Roman" w:eastAsia="Times New Roman" w:hAnsi="Times New Roman" w:cs="Times New Roman"/>
                      <w:color w:val="2D3B45"/>
                    </w:rPr>
                    <w:t> </w:t>
                  </w:r>
                </w:p>
              </w:tc>
            </w:tr>
            <w:tr w:rsidR="00690CDE" w:rsidRPr="00690CDE" w14:paraId="6BE406FC" w14:textId="77777777">
              <w:tc>
                <w:tcPr>
                  <w:tcW w:w="21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63F6395"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c>
                <w:tcPr>
                  <w:tcW w:w="744"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8DC0858"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c>
                <w:tcPr>
                  <w:tcW w:w="53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C39012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color w:val="2D3B45"/>
                    </w:rPr>
                    <w:t> </w:t>
                  </w:r>
                </w:p>
              </w:tc>
              <w:tc>
                <w:tcPr>
                  <w:tcW w:w="707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1EEA95B" w14:textId="77777777" w:rsidR="00690CDE" w:rsidRPr="00690CDE" w:rsidRDefault="00690CDE" w:rsidP="00690CDE">
                  <w:pPr>
                    <w:spacing w:before="180"/>
                    <w:rPr>
                      <w:rFonts w:ascii="Times New Roman" w:eastAsia="Times New Roman" w:hAnsi="Times New Roman" w:cs="Times New Roman"/>
                      <w:color w:val="2D3B45"/>
                    </w:rPr>
                  </w:pPr>
                  <w:r w:rsidRPr="00690CDE">
                    <w:rPr>
                      <w:rFonts w:ascii="Times New Roman" w:eastAsia="Times New Roman" w:hAnsi="Times New Roman" w:cs="Times New Roman"/>
                      <w:b/>
                      <w:bCs/>
                      <w:color w:val="2D3B45"/>
                    </w:rPr>
                    <w:t>DISCUSSION TOTAL= 50 pts</w:t>
                  </w:r>
                  <w:r w:rsidRPr="00690CDE">
                    <w:rPr>
                      <w:rFonts w:ascii="Times New Roman" w:eastAsia="Times New Roman" w:hAnsi="Times New Roman" w:cs="Times New Roman"/>
                      <w:color w:val="2D3B45"/>
                    </w:rPr>
                    <w:t> </w:t>
                  </w:r>
                </w:p>
              </w:tc>
            </w:tr>
          </w:tbl>
          <w:p w14:paraId="25ECE65D" w14:textId="77777777" w:rsidR="00690CDE" w:rsidRPr="00690CDE" w:rsidRDefault="00690CDE" w:rsidP="00690CDE">
            <w:pPr>
              <w:rPr>
                <w:rFonts w:ascii="Arial" w:eastAsia="Times New Roman" w:hAnsi="Arial" w:cs="Arial"/>
                <w:color w:val="2D3B45"/>
              </w:rPr>
            </w:pPr>
          </w:p>
        </w:tc>
      </w:tr>
    </w:tbl>
    <w:p w14:paraId="477114FC" w14:textId="77777777" w:rsidR="00E91EFF" w:rsidRDefault="00690CDE"/>
    <w:sectPr w:rsidR="00E91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C14BB"/>
    <w:multiLevelType w:val="multilevel"/>
    <w:tmpl w:val="E5BE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46FAA"/>
    <w:multiLevelType w:val="multilevel"/>
    <w:tmpl w:val="4F644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139A0"/>
    <w:multiLevelType w:val="multilevel"/>
    <w:tmpl w:val="C4CE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87771"/>
    <w:multiLevelType w:val="multilevel"/>
    <w:tmpl w:val="FD54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5D502D"/>
    <w:multiLevelType w:val="multilevel"/>
    <w:tmpl w:val="2252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DE"/>
    <w:rsid w:val="005101DB"/>
    <w:rsid w:val="00690CDE"/>
    <w:rsid w:val="0091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0C505"/>
  <w15:chartTrackingRefBased/>
  <w15:docId w15:val="{6FD78B63-1915-384F-9991-0BDDD671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90CD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CDE"/>
    <w:rPr>
      <w:rFonts w:ascii="Times New Roman" w:eastAsia="Times New Roman" w:hAnsi="Times New Roman" w:cs="Times New Roman"/>
      <w:b/>
      <w:bCs/>
      <w:sz w:val="27"/>
      <w:szCs w:val="27"/>
    </w:rPr>
  </w:style>
  <w:style w:type="character" w:styleId="Strong">
    <w:name w:val="Strong"/>
    <w:basedOn w:val="DefaultParagraphFont"/>
    <w:uiPriority w:val="22"/>
    <w:qFormat/>
    <w:rsid w:val="00690CDE"/>
    <w:rPr>
      <w:b/>
      <w:bCs/>
    </w:rPr>
  </w:style>
  <w:style w:type="paragraph" w:styleId="NormalWeb">
    <w:name w:val="Normal (Web)"/>
    <w:basedOn w:val="Normal"/>
    <w:uiPriority w:val="99"/>
    <w:semiHidden/>
    <w:unhideWhenUsed/>
    <w:rsid w:val="00690C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007158">
      <w:bodyDiv w:val="1"/>
      <w:marLeft w:val="0"/>
      <w:marRight w:val="0"/>
      <w:marTop w:val="0"/>
      <w:marBottom w:val="0"/>
      <w:divBdr>
        <w:top w:val="none" w:sz="0" w:space="0" w:color="auto"/>
        <w:left w:val="none" w:sz="0" w:space="0" w:color="auto"/>
        <w:bottom w:val="none" w:sz="0" w:space="0" w:color="auto"/>
        <w:right w:val="none" w:sz="0" w:space="0" w:color="auto"/>
      </w:divBdr>
      <w:divsChild>
        <w:div w:id="162085035">
          <w:marLeft w:val="0"/>
          <w:marRight w:val="0"/>
          <w:marTop w:val="300"/>
          <w:marBottom w:val="300"/>
          <w:divBdr>
            <w:top w:val="none" w:sz="0" w:space="0" w:color="auto"/>
            <w:left w:val="none" w:sz="0" w:space="0" w:color="auto"/>
            <w:bottom w:val="none" w:sz="0" w:space="0" w:color="auto"/>
            <w:right w:val="none" w:sz="0" w:space="0" w:color="auto"/>
          </w:divBdr>
        </w:div>
        <w:div w:id="1069420593">
          <w:marLeft w:val="0"/>
          <w:marRight w:val="0"/>
          <w:marTop w:val="300"/>
          <w:marBottom w:val="300"/>
          <w:divBdr>
            <w:top w:val="none" w:sz="0" w:space="0" w:color="auto"/>
            <w:left w:val="none" w:sz="0" w:space="0" w:color="auto"/>
            <w:bottom w:val="none" w:sz="0" w:space="0" w:color="auto"/>
            <w:right w:val="none" w:sz="0" w:space="0" w:color="auto"/>
          </w:divBdr>
        </w:div>
        <w:div w:id="1140995937">
          <w:marLeft w:val="0"/>
          <w:marRight w:val="0"/>
          <w:marTop w:val="300"/>
          <w:marBottom w:val="300"/>
          <w:divBdr>
            <w:top w:val="none" w:sz="0" w:space="0" w:color="auto"/>
            <w:left w:val="none" w:sz="0" w:space="0" w:color="auto"/>
            <w:bottom w:val="none" w:sz="0" w:space="0" w:color="auto"/>
            <w:right w:val="none" w:sz="0" w:space="0" w:color="auto"/>
          </w:divBdr>
        </w:div>
        <w:div w:id="69627066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earnest.williams</dc:creator>
  <cp:keywords/>
  <dc:description/>
  <cp:lastModifiedBy>earnest.williams</cp:lastModifiedBy>
  <cp:revision>1</cp:revision>
  <dcterms:created xsi:type="dcterms:W3CDTF">2021-04-28T04:38:00Z</dcterms:created>
  <dcterms:modified xsi:type="dcterms:W3CDTF">2021-04-28T04:44:00Z</dcterms:modified>
</cp:coreProperties>
</file>